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5+ years in developing enterprise-grade software solutions, specializing in AI-driven automation tools that enhance creative workflows. Proven track record of integrating complex AI models into production environments, ensuring efficiency and scalability. Adept at collaborating with cross-functional teams to deliver tech solutions that meet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AWS Lambda, AWS S3, AWS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Fal.ai API, Natural Language Processing (NLP),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Suite, Docker, Kubernetes,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Testing (Jest, Mocha), Continuous Integration/Deployment (CI/CD),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AI-powered automation tools that streamline creative workflows for enterprise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AI models,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Fal.ai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production environments, enhancing design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robust, scalable microservice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service delivery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AI engineers and product managers to translate customer requirements into functional software features, improving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rapidly converting proofs-of-concept into production-ready applications, aligning with agile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repetitive design tasks using APIs and custom scripts, significantly reducing production time and increasing the quality of creative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software solutions by integrating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optimization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 standards of software quality,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by implementing CI/CD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developers, fostering a collaborative learning environment focused on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identified opportunities for optimization, utilizing data-driven decisions to improve back-end processes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innovations in AI applications within creative workflows through research and hands-on experimentation with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tools to enhance operational visibility and troubleshooting capabilities in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metrics and scaling product-user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backend systems with third-party APIs to enable seamless data exchanges, enhancing application responsiveness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quality through automated testing suites and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intuitive UIs,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component libraries to maintain consistency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discussions, contributing to the adoption of microservices to facilitate independent scaling and deployment of system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optimizing resource use and ensuring high availability and fault tolerance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methodology, participating in sprints and ceremonies to ensure project timelines and deliverables were achieved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protocols and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refactoring and performance tuning for several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migrations and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during user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design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and interaction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sessions with clients, translating business needs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codebases, ensuring alignment with current web standards and best practices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resolve user-reported issues and improve software functionality through valid insights from direct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