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extensive experience integrating AI-driven solutions into creative workflows. Expert at translating complex user needs into efficient production-ready applications while collaborating with cross-functional teams. Proficient in leveraging modern technologies such as TypeScript, Python, and various AWS services to enhance enterprise-grade software development. Committed to continuous learning and excellence in driving innovation at the intersection of AI and creativity.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Fal.ai, LLMs, Text-to-image, Text-to-voice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Figma API, Adobe Suite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Travis CI,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 automation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production efficiency for creative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Fal.ai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 microservices architecture, allowing seamless text-to-image and voice conversions utilized by designers.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create innovative solutions for streamlining creative processes,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Suite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prototyping efforts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proof-of-concepts into scalable production applications that served high-profile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AWS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frameworks, enhancing data storage and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refactoring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greater app maintainability and performance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adhered to industry standards, facilitating various integrations needed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to ensure the robustness and scaling of applications with a focus on cloud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maintained application performance using *Jenkins* for continuous integration, leading to a significant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functionality prior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interactions in design tools integrated with creative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fostering a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incorporated new technologies to continuously improve the efficiency and capabilities of software solutions offered.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documentation detailing the integration processes of AI solutions in production tools to aid future enhancements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requirements, translating their needs into scalable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request handling and process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to enhance application functionality, including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operations empowering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design elements into web applications, ensuring uniformity across platforms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reliability with efficient queries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cutting down deployment cycle times significantly while ensuring code quality through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for applications deployed in cloud environments, particularly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handle high-load scenarios seamlessly.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integration programs aligned with product marketing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current technologies,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improvements that enhanced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address software bugs and feature enhancements, contributing to the overall growth of application efficiency using collaborative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frontend development projects with a focus on user experience,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responsive and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setting up a continuous delivery pipeline, thus improving deployment frequency and reducing lead time for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security protocols while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in client applications, maintaining high standards of data protection.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