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Engineer with over 8 years of expertise in full-cycle software development, specializing in the Microsoft technology stack and cloud-native applications. Proven ability to design scalable architectures, mentor development teams, and deploy high-quality, secure applications. Seeking to leverage technical skills and leadership experience to drive innovation at RethinkFirst.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.NET Framework,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Services, Azure Functions, Azure SQL,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IAC: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ARM templates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SOLID, Domain-Driven Design,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Bus, Redis, Application Insights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cloud-based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through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10 developers on best practices for secure coding,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penetrate the healthcare technology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flow between front-end and back-end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that aligned development outputs with functional requirements,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time by 25%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application deployment, achieving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project managers and stakeholders to translate business requirements into actionable technical solutions with swift turnarounds.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data integrity and performance tuning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fine-tuning complex queries and establishing effective schema designs that supported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into the development process, ensuring high-quality output with minimal defects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retrospectives, fostering an environment of continuous improvement across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observability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monitoring and swift resolution of production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teams to implement responsive designs,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on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modernization initiatives,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deployment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after-hours incident responses as a reliability engineer, troubleshooting production issues effectively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that increased data processing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 plans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critical business logic was tested thoroughly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client specifications into technical implementations that met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a mobile application back-end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enabling smoother mobile and web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knowledge 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promoting a culture of learning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release management, allowing for streamlined collaboration across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through SQL optimization strategies, including indexed views and stored procedures that ensured stable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advocating for design patterns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while ensuring a consistent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workflows, reducing manual data entry and improving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them into technical specifications while adhering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CI/CD pipelines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facilitating rapid deployment cycles and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best practices in software design, facilitating knowledge-sharing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boosted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they met both performance and security standards before going live.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practices by participating in sprint planning and daily stand-ups, emphasizing clarity in communication and accountability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