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Engineer with a robust background in developing scalable web applications utilizing a diverse stack including NodeJS, React, and Kubernetes. Proven ability to deliver high-quality, production-ready software that meets both client and user needs. Expertise in agile methodologies and collaborative environments, committed to driving product innovation and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TypeScript,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Remix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NestJS,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CockroachDB,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Communication, Collaboration,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Remix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by integrating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business logic and enhancing application performance, while ensuring security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deployment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containerized services, and configuration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CockroachDB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sprint planning, daily standups, and retrospectives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collaboration and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30%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services including EC2 and S3 storage, deploying applications in a cost-effective and scalable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coding and architecture, especially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tracking and proactive issue resolution, improving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deliver visually compelling and highly interactive interfaces, utilizing latest web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RESTful APIs and integrated them with the frontend applications ensuring optimal data flow and customer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server-side rendering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improving load times and SEO performance. Contributed to product strategy through data-driven insights about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technical concepts to non-technical team members to foster understanding and collaboration. Proactively engaged in roadmap discussions to shape future product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maintaining code quality across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contributing to performance improvement initiatives that reduced latency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robust APIs to enhance communication between front-end and back-end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sprints and delivering on timelines with high code quality assurance, including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sessions, emphasizing collaborative problem solving and knowledge transfer on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microservices architecture to streamline component deployment, improving system modularity and reducing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JWT, enhancing security postures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infrastructure provisioning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deployment of apps in different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enhanced productivity by automating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cross-browser compatibility issues and worked effectively with responsive design frameworks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redesign an existing software suite to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eliminating monolithic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and contributed to various product feature brainstorming sessions, focusing on customer feedback and product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visibility of application performance and error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seamless integration with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focus on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presentations to stakeholders regarding new features, gaining approval and adaptation network-wide to meet company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define system requirements and produce comprehensive feature specifications.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