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extensive experience in designing and developing scalable web applications using modern technologies. A proven leader with a strong background in IT consulting, driving successful project outcomes using Agile methodologies, and optimizing existing solutions for enhanced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OpenShift,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GraphQL, Redis, SASS,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customer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third-party services, enhancing application interoperability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pipelines to ensure seamless delivery of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for a high-traffic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DynamoDB, leading to cost reductions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apply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project milestones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bugs in production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resolving bottlenecks,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optimized asset delivery and reduced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protocols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role in architecture design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big data solutions, allowing for scalable data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and enhance user experience with more efficient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environment setups and eliminating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management, optimizing queries for data retrieval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platforms, ensuring compliance and security standards were met in transition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effectively responded to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 planning, fostering collaboration among software engineers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database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integrity and retrieval efficiency for financially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releases and automate build processes, enhancing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techniques to ensure code quality and compliance with the organization’s codebase standards, reducing regressions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solutions to enhance application functionalities, utilizing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designs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accessible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collaborative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web-based applications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analysis sessions, gathering technical specifications and translating them into implementable features with clarity and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for data migration and integration tasks, simplifying user registration processes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the migration of key functionalities into a microservices architecture,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legacy applications, ensuring minimal downtime and quick turnaround for client-facing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existing applications by analyzing and refactoring inefficient code segments, improving execution time by upwards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develop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front-end tests, ensuring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documentation, enhancing knowledge sharing and project onboarding while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throughout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