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developing high-quality software solutions using modern programming languages and frameworks. Proven ability to manage multiple projects in fast-paced environments, with expertise in creating scalable applications and optimizing performance. Strong passion for leveraging technology to enhance user experience while ensuring compliance and security of data.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Elixir, Ruby,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Phoenix,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Third-party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Data Encryption, GDPR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Responsive Design,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and maintainable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Phoenix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financial workspace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financial data providers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application, ensuring seamless data synchronization and secure handling of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fostering an agile development culture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and conducting regular code reviews to maintain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consistent and responsive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create and iterate on feature designs based on user feedback, significantly enhancing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adopting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effective debugging techniques,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applications, focusing on reducing latency and improving response times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and reliability of the application, leading to a 20%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streamlined deployment processes and effective resource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of legacy systems to modern architectures using microservices principles, which reduced maintenance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 meetings to advocate for user experience improvements and identify technical debt within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safeguard user information and maintain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reporting processes that provided insight into application performance metrics, enhancing project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custom-tailored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integration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queries for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methodologies, enabling quicker iteration cycles and improving product delivery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to maintain code quality and facilitate knowledge sharing amongst team members,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design of microservices to ensure modular and scalable application development, employing Docker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analytics capabilities for client reporting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ensure high reliability and maintainability of software products, boosting client satisfaction with fewer bugs in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processes, improving security for user login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automation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enhance operational efficiency within internal teams, reducing manual workload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training sessions on effective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coordination and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user testing to refine design elements based on user feedback, resulting in higher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efforts in optimizing databases (PostgreSQL and MongoDB) for better performance and scalability, accommodating increased user loads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internal initiatives to adopt modern development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feature specifications, ensuring alignment with project goals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industry regulations and security standards,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protect sensitive information.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