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a passion for building innovative applications on Bitcoin's infrastructure. Over 5 years of experience in designing, developing, testing, and deploying full-stack applications, with a strong emphasis on continuous integration, web application frameworks, and system programming. Proven track record of success in IT consulting, specializing in dynamic and secure web-based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Platform, Azure,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Flask, Spring Boot, Django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backend, achieving an efficient development cycle and a significant reduction in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deployment times by 50% and enhancing the application's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complex applications,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application's communication efficiency and robustness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bug reports and improved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delivering the project three weeks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the product roadmap and prioritize backlog items effectively,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keen focus on security best practices when developing applications, applying OAuth2 and JWT for secure API access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builds and deployments, streamlining the workflow and promoting agile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configuration management system for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performance-tuning strategies that improved application speed by 25%, focusing on database optimization techniques and efficient code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mentorship sessions to elevate junior develop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organization’s presence in the Bitcoin community and demonstrating commitment to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SendGrid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transactional emails, enhancing application functionalities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responsive and engaging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response time for a high-traffic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refine user interactions and implement adaptive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containerization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and testing environments by providing isolated and reproducible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practices, ensuring stable builds and reducing deployment-related issues significantly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with daily stand-ups and sprint planning sessions, focusing on delivering high-quality software solutions that directly addressed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code quality and sharing of best practices, fostering a culture of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implementations, supporting dynamic data structures that aligned with evolving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contributing to enhanced customer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consumption and display.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projects transitioning from SQL to NoSQL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debugging sessions to identify performance bottlenecks, applying optimization techniques that resulted in improved application load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efficiently and participating in code branching and merging strategies to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conceptualize new features that align with client ambitions, ensuring user-centered design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automated tests for major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bolstering the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training sessions aimed at educating new hires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best practices and database management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