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Full Stack Engineer with over 8 years of experience in designing, developing, and maintaining robust backend systems and scalable applications. Proficient in modern frameworks and languages, with a focus on building secure, reliable, and accessible solutions. Passionate about leveraging technology to enhance user experiences, particularly in the context of government digital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React, NodeJS,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 Actions,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NIST,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Selenium,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digital accessibility and performance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data transactions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 to deploy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scalability and reliability, achieving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by implementing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feature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monitoring, leading to proactive issue resolution.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participated in architecture discussions, promoting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with government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intuitive front-end interfaces, improving user engagement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speeding up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effective coding practices, focusing on accessibility, performance, and security throughout the SDLC.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systems using modern frameworks, resulting in increased maintainability and decreased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and stakeholders to gather requirements, ensuring alignment of project goals with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data modeling best practices to facilitate integration with third-party services, enriching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that improved API response time, benefiting multiple teams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clients in enhancing their digital footprint within competitive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supporting various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reduced regression errors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and non-technical teams to design user-friendly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pair programming sessions that nurtured a collaborative technical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disaster recovery strategies to safeguard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methodologies, contributing to sprint planning and retrospectives to continuously improve development processes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 and processes for future reference and onboarding, ensuring knowledge transfer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followed by comprehensive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both frontend and backend to ensure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user requirements and translate them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security and compliance in handling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repositories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team collaboration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daily stand-ups, and actively contributing to team discussion drives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and integration tests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assure software quality prior to deployment.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insights and optimize applications post-deployment, leading to performance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