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proven track record in building robust applications using modern technologies. Proficient in developing web services and applications with a strong focus on AWS, relational databases, and full-stack development. Adept at working in fast-paced environments with a commitment to delivering high-quality software solutions. Strong leadership skills fostering collaboration and innovation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S3, EC2,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MVC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TypeORM,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multi-tiered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persistent data storage, enhancing application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optimizing server response time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database systems, improving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project management and collaboration. Facilitated knowledge-sharing sessions to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modern tech stacks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web design practices, driving user satisfaction scores up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 and manipulation across microservices, leading to improved data handling capabilities and performance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prototyping and user feedback, ensuring high-quality frontend experiences aligned with modern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Strategized DevOps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streamlining the deployment workflow by automating tests and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emerging technologies,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browsers, thereby enhancing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with peers to promote code quality and adherence to architectural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develop secure and scalable enterprise applications, enhancing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a document-based data storage solution that improved data retrieval and manipulation speeds by 30%, accommodating real-time data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managing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queries for performance, effectively reducing the application's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implementing user stories and tasks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levels of organization and transparency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testing of web applications, leading to significant reductions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designers to create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enhance functionality and user experience, improving engagement rates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user-driven frontend experiences and data-driven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hosting, providing scalable infrastructure solutions that supported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small-scale applications, ensuring efficient data management and integrity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design and implement new features based on client requirements, improving product quality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to connect frontend interfaces with backend logic, enhancing user engagement with increased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ensuring adherence to best coding practices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documenting processes and creating technical specifications for future reference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