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web applications using modern technologies, including TypeScript, React, Node.js, and PostgreSQL. Proven ability to build and maintain user-centric features that enhance financial understanding and performance in fast-paced environments. Committed to fostering growth within teams and ensuring code quality through thorough reviews and strong mentorship.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personal finance tracking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financial analytics and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for subscription management,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user experience through observability practices,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maintain high code quality standards and encourage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user requirements and translate them into technical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feature stability and reduce regression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version control, managing feature branches and CI/CD integrations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knowledge sharing within the team, conducting weekly tech talks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to facilitate easier integration and usage among internal and external developers, adhering to RESTful principles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25% reduction in loading times by optimizing frontend code and utilizing best practices in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to drive improvements across the development process, focusing on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financial APIs to enhance user features, ensuring secure data handling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 components to provide an intuitive experience for financial insights, prioritizing accessibility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team workflows and enhance productivity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a comprehensive asset management application, resulting in increased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data-driven decisions through SQL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reporting and analytics features, providing insights into user behavior and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processes and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knowledge sharing sessions to foster a collaborative environment and improve team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to enhance performance, leveraging indexing and query optimization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a modern tech stack that incorporates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smoother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lowering support tickets related to account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backend functionalities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identity management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collaborations to enhance user authentication processes, integrating third-party services to streamline login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mechanisms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gain insights into application performance and user behavior, optimizing resource allocation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cloud solutions to improve scalability and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performance improvements by introducing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load times and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conducting regular security assessments, and training junior developers on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