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over 8 years of extensive experience in delivering innovative IT and management solutions. Expert in Agile &amp; DevSecOps Application Development, Data Management, and Cloud Solutions. Proven track record of enhancing performance and efficiency for federal government clients, leveraging cutting-edge technologies to maximize operational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SAML,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a legacy web application to a modern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Data Management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operational efficiency for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40%, facilitating faster releases and enhancements to core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Agile methodologies, promoting DevSecOps practices to ensure security measures were embedded in the software development lifecycle, enhancing overall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flexible and efficient APIs that enabled frontend teams to query only the data they needed,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security compliance through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development processes, significantly reducing vulnerabilities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conduct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standards were consistently met across all platforms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analytics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federal clients in deriving actionable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on-demand services for government clients with varying needs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while providing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emerging technologies and best practices in Agile software development, elevating team performance and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architectural design workshops that aligned business objectives with IT solutions, ensuring strategic technological initiatives met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resilience through the design and implementation of microservices architectures, promoting independent scalability and reducing downtime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efficiently map business requirements to technology solutions, ensuring project deliverables align with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engagement and user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synchronization across multiple platforms and improving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reducing costs by approximately 20% annually.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to automate the deployment of cloud resources, enhancing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code coverage and identified vulnerabilities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sprint planning and reviews, ensuring clear communication and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for knowledge sharing among team members through organized hackathons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Emerging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IT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troubleshooting sessions for client-facing applications, applying debugging skills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interactions and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scalable solutions for various departmental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that reduced load times significantly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reach for users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effectively applying concepts to improve team workflows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and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maintenance of legacy systems, providing troubleshooting and enhancement recommendations to improve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insights on technical implications, ensuring solutions were in line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