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a proven track record in designing, developing, and maintaining high-performance web applications for government clients. Proficient in Java and Angular, with substantial experience in implementing AWS Serverless architectures, optimizing application performance, and ensuring responsive design to meet evolving business needs. Strong team player with a focus on collaborative problem-solving, code quality,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DynamoDB, Aurora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Serverless, AWS Native Services,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Tools:</w:t>
      </w:r>
      <w:r w:rsidRPr="00C3688B">
        <w:rPr>
          <w:rFonts w:ascii="Arial" w:hAnsi="Arial" w:cs="Arial"/>
          <w:color w:val="424242" w:themeColor="text1" w:themeShade="BF"/>
          <w:sz w:val="20"/>
          <w:szCs w:val="20"/>
        </w:rPr>
        <w:t xml:space="preserv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Performance:</w:t>
      </w:r>
      <w:r w:rsidRPr="00C3688B">
        <w:rPr>
          <w:rFonts w:ascii="Arial" w:hAnsi="Arial" w:cs="Arial"/>
          <w:color w:val="424242" w:themeColor="text1" w:themeShade="BF"/>
          <w:sz w:val="20"/>
          <w:szCs w:val="20"/>
        </w:rPr>
        <w:t xml:space="preserve"> Microservices, Performance Optimization, Web Content Accessibility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w:t>
      </w:r>
      <w:r w:rsidRPr="00C3688B">
        <w:rPr>
          <w:rFonts w:ascii="Arial" w:hAnsi="Arial" w:cs="Arial"/>
          <w:color w:val="424242" w:themeColor="text1" w:themeShade="BF"/>
          <w:sz w:val="20"/>
          <w:szCs w:val="20"/>
        </w:rPr>
        <w:t xml:space="preserve"> Cross-functional Teams, Code Reviews,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highly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response times by 40% through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leveraging </w:t>
      </w:r>
      <w:r w:rsidRPr="00C3688B">
        <w:rPr>
          <w:rFonts w:ascii="Arial" w:hAnsi="Arial" w:cs="Arial"/>
          <w:b/>
          <w:color w:val="424242" w:themeColor="text1" w:themeShade="BF"/>
          <w:sz w:val="20"/>
          <w:szCs w:val="20"/>
        </w:rPr>
        <w:t xml:space="preserve">AWS 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enhancing system efficiency and maintainability while reducing overall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prototype solutions using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Aurora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processes and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to ensure adherence to established coding standards and best practices, leading to a reduction in defects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and scalability through effective use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services, successfully handling up to 10,000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sprint planning and retrospectives, effectively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progress tracking, resulting in a 20% increase in team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accessibility across applications by applying </w:t>
      </w:r>
      <w:r w:rsidRPr="00C3688B">
        <w:rPr>
          <w:rFonts w:ascii="Arial" w:hAnsi="Arial" w:cs="Arial"/>
          <w:b/>
          <w:color w:val="424242" w:themeColor="text1" w:themeShade="BF"/>
          <w:sz w:val="20"/>
          <w:szCs w:val="20"/>
        </w:rPr>
        <w:t xml:space="preserve">Web Content 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leading to a 15% improvement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DevOps practices and continuous deployment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delivery of features while maintaining code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Translated business requirements into detailed technical specifications, utilizing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clear communication and understanding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operational documentation including system architecture diagrams, enhancing team onboarding and project knowledge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complex issues in development and production environments, employing a systematic approach using log analysis and debugging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developers on </w:t>
      </w:r>
      <w:r w:rsidRPr="00C3688B">
        <w:rPr>
          <w:rFonts w:ascii="Arial" w:hAnsi="Arial" w:cs="Arial"/>
          <w:b/>
          <w:color w:val="424242" w:themeColor="text1" w:themeShade="BF"/>
          <w:sz w:val="20"/>
          <w:szCs w:val="20"/>
        </w:rPr>
        <w:t xml:space="preserve">microservice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best practices in application development, improving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features within applications to protect sensitive data, complying with industry standards and regulations including OWASP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evaluated and recommended new technologies and tools that improved application stability and performance, leading to a more resilient tech stack.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them with industry best practices and driving improvements in user experience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deliver robust software solutions, participating in daily stand-ups and sprint reviews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into existing applications, enhancing interactivity and user engagement through responsive design and dynamic content loading.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data protection measures to reinforce application reliability and safeguard user data, resulting in a 20% decrease in security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95% code coverage and ensuring defect-free releases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with new features built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user needs while streamlining development efforts through component reusability.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review sessions, fostering a culture of quality and collaboration, focusing on adopting best practices across the team for improved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web-based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contributing to high-performance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efforts utilizing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retrieval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authentication and authorization processes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regression testing processes and reducing manual testing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to integrate external services seamlessly into company applications, thus enhancing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for project specifications and software architecture, facilitating clear communication with stakeholders during project lifecycles.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