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Full Stack Developer with expertise in Java, JEE, Spring/Spring Boot, and Angular frameworks. Proven track record in developing scalable microservices architectures and enterprise applications. Constantly striving for continuous improvement and effective collaboration within agile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TypeScript, HTML, CSS, Angular, Spring, Spring Boot, JEE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Docker, Kubernetes, Jenkins, Apache Maven,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ORM: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Hibernate, JPA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Web Services, API Gateway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Atlassian Suite (JIRA, Confluence), Eclipse, IntelliJ IDEA, MS Visual Studio, Postman,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JBoss,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frontend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client-side processing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achieving seamless deployment for over 10 enterprise-level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data exchange with external systems, ensuring data integrity and compliance with government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refactor monolithic applications into modular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JPA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database operations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query performance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the full software development lifecycle, incorporating continuous integration and delivery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Maven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detailing specifications, user manuals, and troubleshooting guidelines, boosting team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incident management processes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prompt resolution and support for over 200 live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measures by implementing OAuth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agile practices in team meetings, facilitating effective collaboration and delivery of high-quality software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user experiences by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increase in user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technical workshops to elevate team proficiency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knowledge-sharing culture.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production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performing routine audits for performance and security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delivering projects ahead of schedule.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Migrated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scalability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rich client-side features and improving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database schemas and 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solutions, leading to a 20% reduction in data redundancy.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conducted training sessions on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code quality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monthly sprint planning and retrospective meetings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transparency and continuous improvement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mentorship to junior developers, promoting a collaborative environment that emphasizes growth and learning.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testing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increasing the reliability of the application deployments.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 authentication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Security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full-stack development with a focus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backend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to create cohesive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development of data visualization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 Tables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decision-making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comprehensive unit and integration testing,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application robustness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translate designs into functional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hands-on experience with version control systems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rigorous adherence to code deployment procedures.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planning sessions,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team productivity and delivery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system architecture and design patterns effectively, ensuring alignment with organizational standards and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