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8 years of comprehensive experience in developing and architecting high-performance solutions using Java and React. A proven leader experienced in guiding teams through complex software architectures and driving innovation in AI-supported solutions for fraud prevention and compliance.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Spring Boot, Node.js, Express,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Kafka, Spark, Hadoop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JIRA, Git, Maven,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Selenium, Jest,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Service-Oriented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to streamline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operations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 architecture for the AI-driven anti-money laundering application to ensure a consistent user experience and meet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implementing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70% and improving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microservices-based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service management, increasing fault tolerance and reducing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a test coverage of over 85% to ensure source quality for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data-driven decision-making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operational insights, improving analytics capabilities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component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accelerate development time for future projects and ensure cross-functional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coordinated agile sprints and stand-ups, promoting a collaborative environment while ensuring alignment with business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message streaming processes, allowing for real-time data processing to enhance fraud detection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deploy applications, ensuring high availability and scalability to meet increasing user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secure coding and data encryption, adhering to industry regulations and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mentoring and code review sessions for junior developers, fostering a culture of continuous learning and technical excellence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solutions and project updates to stakeholders, effectively aligning technical implementation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observability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monitoring and alerting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metrics by 25% through enhanced UI/UX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functional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robust codebase and reliable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integration with client-facing applications and external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cross-department teams to understand client requirements, translating them into technical specifications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methodology, taking part in sprints and backlog grooming to effectively prioritize and manage development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increase in query performance by restructuring schemas and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stability and facilitating faster rollbacks of updates when necessary.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provided feedback to enhance overall coding standards and software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system upgrades that increased processing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complex queries to drive analytical reporting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creation of dynamic web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functionality and visual appeal of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ceremonies, providing updates on development progress and outlining potential roadblocks to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documentation for systems and protocols to facilitate onboarding and knowledge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to confirm that applications met business requirements prior to rollout.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with logging tools, integrating insights into continuous improvement of development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