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a robust background in developing and maintaining web applications. Proven expertise in Java and Angular, coupled with a strong understanding of AWS Serverless architecture and Microservices. Committed to delivering high-performance software solutions for government clients. Passionate about innovation and technology-driven transformation.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HTML5, CSS5,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JEE, Spring Boot,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Aurora 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Serverless, AWS Lambda, AWS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Content Accessibility, USDS Compliance,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30% increase in application performance for a multi-year CMS contract.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exceptional integration with existing systems and a 25%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robust software solutions tailored to client requirements, enhancing user experience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Aurora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seamless deployment processes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releases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reviews, mentoring junior developers on best practices and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robust authorization measures across web portals.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Increased document management efficiency by integrating with content management systems,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innovative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and resilient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the Agile development process,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workflow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maintainability in front-end code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discussions fostering a culture of innovation and problem-solving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security protocols that aligned with best practices to safeguard client data and ensure compliance with established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create seamless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project delivery timelines by automating testing processes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refinement of software methodologies, ensuring alignment with technical debt reduction practices to maintain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maintenance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business logic in web applications that increased processing efficiency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scrum meetings, consistently delivering incremental value through well-defined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phases using automated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testing coverage and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focusing on performance optimization and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functionalities and backend processes to maintain transparency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with peers to encourage professional development and skills enhancement.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