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focus on full-stack development utilizing C#, .NET, and JavaScript frameworks. Proven track record of designing scalable web applications and leading cross-functional teams in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enabling seamless integration with front-end applications and reducing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performance improvement and enhanced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(SPAs)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responsive design principles to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interactive and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bugs in the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and APIs to enhance application functionality and reduce development time, including payment gateways and authentication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DevOps for project management, facilitating agile methodologies and improving team collaboration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executing complex SQL queries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response times for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architecture, enabling horizontal scalability and enhancing system reliability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in software development across the team, enhancing code quality and team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clients to gather requirements and translate them into technical specifications for projects in a client-centric approach, enhancing customer satisfaction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software solutions, ensuring clarity and ease of understanding for future developers on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identifying bottlenecks and implementing efficient algorithms to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and high availability to support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 for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metrics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the adoption of Agile methodologies, improving sprint planning and execution, which enhanced overall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deliver visually appealing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post-deployment defects and improved user acceptance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 sessions, fostering a culture of continuous improvement and knowledge sharing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technical design and development of integration solutions using RESTful APIs to enhance system interoperability and interaction.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standards and security protocols such as OWASP.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agile ceremonies, collaborating effectively with cross-functional teams to deliver high-quality software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and maintainability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applications by debugging and troubleshooting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developer tools, increasing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implementing emerging technologies to stay current with industry trends and improve personal skill set, including new libraries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and post-launch support, troubleshooting issues in production environments and providing timely resolutions to client-reported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discussions and architecture reviews, helping to shape future technology direction and project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fostering a continuous learning environment through mentorship and pairing sessions, promoting best coding practices and innovative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