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UX Engineer with over 8 years of experience in building innovative, responsive, and accessible digital solutions. Proven expertise in establishing front-end architectures using modern frameworks and tools that enhance user engagement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Experience Manager, Photoshop,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Commerce Cloud, Shopify,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exceptional user experiences for e-commerce platforms, significantly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front-end architecture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enhancement across the digital product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business analysts to translate complex requirements into functional prototypes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a robust design system, ensuring UI consistency and adherence to coding standards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mentoring for junior engineers,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nurtured a culture of quality and performance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iteration and feedback loops on user-facing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delivering bug-free features aligned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site load times and performance metrics through careful analysis and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retention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stakeholder meetings to align technical capabilities with business needs, ensuring the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and responsive design principles to enhance usability for all users, adhering to corporate standards and compliance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AI-driven tools to improve frontend solutions, which allowed for innovative customer engagement strategies and improved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static assets into dynamic content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interactivity of marketing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high-quality, maintainable codebases while adhering to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GxP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contributing to the organization's overarching goals of patient safety and regulatory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web performance and user behavior, driving data-informed decisions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ensuring high SEO standards were met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e-commerce checkout process through efficient component design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compelling UI elements that enhanced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optimization techniques including code splitting and lazy loading to enhance application speed, resulting in a measurable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development processes, fostering a culture of ongoing learning and technical prowess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the primary liaison between technical and non-technical stakeholders, interpreting business needs to formulate effective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by approximately 40% over product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define project scope and deliver solutions that adhered to outlined business specifications and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simplified workflow for product teams, enhancing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more modern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on modern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team competency in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on coding practices and frontend development guidelines, ensuring consistency across projects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projects by building accessible web components, aligning with W3C's accessibility standards in all phases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code reviews and retrospectives that emphasized continuous improvement and fostered collaboration among peers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several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flows and improve frontend designs before full-scale development commenced.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participating in daily stand-ups and sprint planning, ensuring alignment with project goals and timely delivery of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