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expertise in developing front-end solutions using modern frameworks such as React, TypeScript, and Next.js. Proven track record in building complex user interfaces for financial data platforms and collaborating effectively with product and design teams. Adept at interfacing with REST and GraphQL APIs and leveraging design thinking methodologies to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React, Next.js, HTML, CSS,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 Jest, Enzyme,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Databases:</w:t>
      </w:r>
      <w:r w:rsidRPr="00C3688B">
        <w:rPr>
          <w:rFonts w:ascii="Arial" w:hAnsi="Arial" w:cs="Arial"/>
          <w:color w:val="424242" w:themeColor="text1" w:themeShade="BF"/>
          <w:sz w:val="20"/>
          <w:szCs w:val="20"/>
        </w:rPr>
        <w:t xml:space="preserve"> REST, GraphQL, MongoDB, 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Methodologies:</w:t>
      </w:r>
      <w:r w:rsidRPr="00C3688B">
        <w:rPr>
          <w:rFonts w:ascii="Arial" w:hAnsi="Arial" w:cs="Arial"/>
          <w:color w:val="424242" w:themeColor="text1" w:themeShade="BF"/>
          <w:sz w:val="20"/>
          <w:szCs w:val="20"/>
        </w:rPr>
        <w:t xml:space="preserve"> Design Thinking, Agile/SCRUM, User-Centered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Monitoring:</w:t>
      </w:r>
      <w:r w:rsidRPr="00C3688B">
        <w:rPr>
          <w:rFonts w:ascii="Arial" w:hAnsi="Arial" w:cs="Arial"/>
          <w:color w:val="424242" w:themeColor="text1" w:themeShade="BF"/>
          <w:sz w:val="20"/>
          <w:szCs w:val="20"/>
        </w:rPr>
        <w:t xml:space="preserve"> Google Analytics, LogRocket,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Event-Driven Architecture, Microservices Architecture,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reusable components that enhanced application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an event-driven architecture for a financial data platform,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data interactions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designers and stakeholders to deliver complex features that drive user engagement, employing design thinking methodologies to craft user-centric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into modular components with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load times and user experience through improved design and architecture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 and GraphQL APIs that integrated with third-party financial tools, ensuring real-time data synchronization and usability across all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testing, achieving over 90% code coverage and improving overall code reliability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scalable applications, implementing CI/CD pipelines to streamline production workflows and updates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fostering a culture of quality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LogRocket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user behavior and make data-driven decisions for product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responsive web applications ensuring compatibility across various devices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to a microservices architecture, which bolstered the application's resilience and independent deployment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deployment scripts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simplifying production releases and scaling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knowledge bases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the onboarding of new team members and improving cross-team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SCRUM meetings and agile ceremonies, actively contributing to sprint planning and retrospective discussions for continuous team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user-facing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visual and functional aspects were optimized for high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REST API development, interfacing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backends for seamless data flow and feature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design meetings, employing UI/UX principles to enhance user interaction for web applications in the financial domain.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ensuring best practices and efficiency in team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significant improvements in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translate them into functional user stories, ensuring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careful profiling and analysis, employing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interface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including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fetch and display critical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requirements, timelines, and the implementation of agile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testing and debugging of front-end applications, ensuring functionality meets the outlined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