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strong background in building high-performance web applications using modern JavaScript frameworks. Proficient in developing responsive designs and implementing intuitive user experiences for large-scale projects across multiple industries. Committed to writing clean, maintainable code and driving project success through collaborative teamwork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highly interactive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improving the client’s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large-scale application, resulting in a 30% reduction in data-fetching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scalability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significantly decreasing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 application security protocols by implementing token-based authentication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 services that improved data retrieval speeds by 25%,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creating a streamlined development process and simplifying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web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critical optimizations that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API services and frontend components, ensuring clear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actively contributing to sprint planning, reviews, and retrospectives, which improved overall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cloud-native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resulting in an infrastructure savings of 15%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between cross-functional teams to ensure alignment with project goals, maintaining a 95% on-time completion rate across several concurrent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secure, robust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over 10 successful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integration testing to enhance system reliability, reducing downtime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improvement in frontend responsiveness and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software requirements and technical specifications, enhancing feature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legacy applications to modern frameworks, improving maintainability and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 tasks, ensuring data security and integrity throughout application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processes, participating in daily stand-ups to track project milestones and team progress, leading to enhanced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web applications, employing techniques like image optimization and lazy loading, which decreased average load times by 40%.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user-centric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from ideation through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applications and reducing critical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accessibility and usability of web applications developed for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of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teams to resolve conflicts and improve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provided constructive feedback to peers, assisting in building a culture of code quality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unstructured data in web applications, streamlining data retrieval processes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projects utilizing Agile methodologies, effectively communicating with stakeholders to align on project objectives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workflows and application processes, facilitating knowledge sharing and onboarding of new engineers.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