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Engineer with over 8 years of experience in building scalable, high-performance web applications using React, JavaScript, and state management libraries. Proficient in developing responsive user interfaces and optimizing performance using best practices in modern frontend development. Proven ability to lead projects from inception to completion while collaborating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JavaScript, TypeScript, HTML5, CSS3, Sass, Redux, Styled-Components, Webpack, Babel, Jest, Enzyme, Next.js,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Services and APIs:</w:t>
      </w:r>
      <w:r w:rsidRPr="00C3688B">
        <w:rPr>
          <w:rFonts w:ascii="Arial" w:hAnsi="Arial" w:cs="Arial"/>
          <w:color w:val="424242" w:themeColor="text1" w:themeShade="BF"/>
          <w:sz w:val="20"/>
          <w:szCs w:val="20"/>
        </w:rPr>
        <w:t xml:space="preserve"> Node.js, Express.js, RESTful APIs, GraphQL, Microservices,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Travis CI, AWS, Azure DevOps,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Agile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Selenium,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Responsive Design, Material-UI, Ant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WebSockets, Service Workers, Progressive Web Apps, PWA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interfaces for multiple high-traffic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through effective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strategies that decreased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re-architecting a monolithic application into microservices,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resulting in a 40% increase in application uptime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third-party APIs and optimized asynchronous data fetching workflows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retrieval times significantly and improving user experience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and responsive web applications employing frameworks like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and improved SEO rankings by more than 50% for key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writing maintainable code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testing with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streamlined CI/CD pipeline that reduced deployment times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executed a user feedback system using reactive forms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impacting design iterations based on real-time user analytics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using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visual fidelity of web applications while implementing responsive designs that cater to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modular CSS architecture, enhancing the maintainability of the stylesheets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service workers to create </w:t>
      </w:r>
      <w:r w:rsidRPr="00C3688B">
        <w:rPr>
          <w:rFonts w:ascii="Arial" w:hAnsi="Arial" w:cs="Arial"/>
          <w:b/>
          <w:color w:val="424242" w:themeColor="text1" w:themeShade="BF"/>
          <w:sz w:val="20"/>
          <w:szCs w:val="20"/>
        </w:rPr>
        <w:t xml:space="preserve">Progressive Web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offline capabilities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efforts, leading to improved workflow efficiency and predictability 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unit and integration testing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software reliability before production releases and reducing defects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monitoring and optimization practices, using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splitting and tree shaking, achieving a 25% reduction in bundle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reusable UI components library with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speeding up development time for future projects and ensuring consistency across product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single-page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performance and user interface responsiveness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smoother interactions and scalability for the projects handled.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design and consume RESTful APIs, enabling seamless data exchange between client-side and server-side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insights and architectural improvements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enhancing deployment frequency and minimizing failures while deploying.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techniques and data-driven decisions using user analytics, resulting in a 20% increase in user retention rates through UI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front-end coding standards and best practices, fostering a culture of quality and consistency in UI development across teams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junior engineers about effective front-end design patterns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skill development and cohesiveness.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creating dynamic web applications that engaged over 1 million daily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heavy load and real-time data processing, ensuring smooth performance under peak traffic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user authentication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security and user data protection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design and deploy a new customer service portal, resulting in improved customer satisfaction scores and reduced support ticket volume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enforce code reliability, achieving over 80% code coverage for critical components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through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quicker releases with fewer rollbacks and improved overall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re-engineering legacy applications to enhance responsiveness using modern practices in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HTML5, achieving notable performance gains.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expertise in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and management, enabling dynamic updates across the application in real-time.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