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extensive experience in developing user-centric applications across various domains. Proven ability to lead complex projects and collaborate effectively with cross-functional teams, utilizing advanced technologies to drive innovation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RESTful Web Services, Microservices, UX/UI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achieve loading speeds of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frontend and backend services while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improving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 and GraphQL APIs to ensure efficient data retrieval,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collaborated with a team of 8 engineers,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comprehensive test suites, improving code reliability and achieving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caching strategies and asynchronous data fetching techniques, resulting in a 40% decrease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UX/UI designers and product managers in an agile environment to iterate on design concepts and deliver high-quality interfaces adhering to industry standards and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representation and user interaction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development practices and tools, nurturing team growth and maintaining a high-performance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improving user collaboration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predictable state transitions and maintaining application consistency during simultaneous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and integrated security best practices in the development lifecycle to safeguard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component-based architecture and modular design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project development from requirements gathering to deployment for client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compatibility across different web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streamlining access to real-time data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deliver pixel-perfect implementations, focusing on UX/UI best practices in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enhance modularity and scalability, reducing technical debt by 20% and improving overall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application-level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quality standards and error reduction before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as per user specifications with a focus on client satisfactions.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the creation of user manuals while maintaining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seamless integration of new features into existing platforms,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contributing to project planning and retrospectives focused on delivery timelines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troubleshooting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testing framework to identify and rectify bugs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functional knowledge of emerging technologies and best practices in frontend development to recommend improvements and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