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Frontend Engineer with extensive experience in building high-performance web applications, specializing in React and JavaScript frameworks. Proven track record in CI/CD environments and developing solutions that integrate complex data visualizations. Committed to continuous learning and driving innovation in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 Code,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Geospatial Visualization, GPU Rendering, Data Mesh, Platform One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 responsive design principles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streamline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efficiency by 30% while reducing error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prototype application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visualizations that provided strategic insights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the latest frontend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improve code maintainability and minimize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microservice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across the team to improve code quality and maintainability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for high-traffic applications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efficient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maintained architecture diagrams and codebase documentation for better collaboration and onboarding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applications that adhered to DoD requirements, ensuring compliance through secure coding practices in both classified and unclassified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geospatial visualization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 Rendering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that catered to defense-related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stakeholders to define application requirements and ensured alignment with business objectives, contributing to a successful project outcome.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sharing sessions within the team to promote continuous learning and exploration of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Platform 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monitoring and logging functionalities to support troubleshooting processes, leading to a 25%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robust data models that support complex queries and fast retrievals of geospatial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accessibility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discussions, offering insights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architecture aimed at improving reusability and scalability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build responsive applications that served mobile and desktop users effectively,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Bootstrap.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 and integration,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and management of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uptime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CI/CD pipelines to facilitate seamless integration and delivery of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solutions, implementing best practices that reduced operational costs and improved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aimed at educating team members on best practices related to software development methodologies and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interfaces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effectively managing code changes and contributing to project delivery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to improve code reliability and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APIs that enable seamless data integration between the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applying Agile methodologies to ensure timely project delivery while adhering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features for client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ensured high user engagement through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requirements and translate them into functional specifications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training programs to enhance development skills in emerging technologies, showcasing a commitment to personal development and professional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