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resourceful Senior Frontend Engineer with over 6 years of experience in developing responsive web applications. Proven expertise in JavaScript, TypeScript, and React, coupled with strong mentorship skills and a commitment to fostering collaborative environments. Adept at taking projects from concept to completion while ensuring adherence to coding best practices and performance optimization. Looking to leverage my skills in a fast-paced environment to drive stellar user experiences at Group 1001's Gainbridge.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Grafana,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APM, Technical Debt Reduction,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Mentoring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Team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frontend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deliver efficient user interfaces, implementing improved workflows and reducing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technical debt, resulting in a 25% decrease in load times for critical user pathways.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microservices-based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all frontend services, meeting compliance with financial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standards and best practices, leading to a 15% improvement in code quality metrics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a design system across multiple teams, facilitating consistency in user interface elements and improving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streamlining deployment processes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guided development sprints, ensuring timely delivery against project milestones while adhering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CSS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stylized layouts, resulting in a more cohesive look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and better insights into production application performance, proactively mitigating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front-end development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collaborative efficiency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backlog grooming and sprint planning, to align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developer-first culture within the team, promoting innovative solutions and continuous learning of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adherence to WCAG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UI/UX wireframes into functional web applications,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computing (specifically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deploying applications, reducing operating costs through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processes, dramatically enhancing team productivity and reducing project delivery timelines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cutting-edge projects by advising on the best practices for front-end architecture and assisting in enhancing technologies used within the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modernization efforts by refactoring legacy code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more intuitive user experience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implemented front-end components with a focus on optimized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 meetings with UX teams to ensure product alignment with business specifications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with team members and streamlined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standards by involving secure coding practices and carrying out vulnerability assessments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improve API integration and perform unit tests emphasizing quality assurance for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