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Frontend Engineer with over 8 years of experience in developing and optimizing web applications. Proficient in creating high-performance applications with an emphasis on data visualization using cutting-edge technologies such as React, Next.js, and TypeScript. Experienced in agile methodologies and passionate about accelerating the financial trading industry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Astro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SSE, SSR,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data visualization for financial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developers to integrate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connections, ensuring real-time data exchange in trading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frontend engineers through a full project lifecycle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product delivery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type-safe applications, leading to a 50% reduction in runtime errors and improved maintainability of financial trading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enhance page load times and SEO performance on trading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authentication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user data protection for sensitive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API services to pull data in real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users with up-to-date information on market movements.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high-quality compliance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financial regulations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using code-splitting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initial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(UAT) and gathered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assurance on key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web development, focusing on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modular approach to component development, leading to a shared library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that reduced development time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monitoring metrics post-deployment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application reliability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user experience for medium-sized enterprises.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data accessibility across various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in cloud environments,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Lambda and S3 for 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planning, optimizing project workflow and deliverables in high-pressure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proactive refactoring and optimization of the codebase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overall efficiency of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 rigorous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95% test coverage in critical application components, improving code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clear documentation for application features and workflows,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maintain the integrity and history of project developments during team collaborations.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enhancing user interface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provide front-end solutions in projects, delivering high-quality outcomes under tight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authentication flows and UI adjustments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user experience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throughout the development lifecycle, ensuring code consistency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status and areas for improvement, promoting team synergy and effective problem-solving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demo applications to showcase features to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debugging and troubleshooting in applications while providing support in code reviews,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 performance through continuous testing and quality control, creating a foundation for future upgrades and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