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experience in designing, implementing, and delivering high-quality frontend solutions using React and TypeScript. Proven track record in mentoring teams, driving architectural decisions, and building intuitive applications. Passionate about creating seamless user experiences and optimizing frontend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JavaScript, Redux, Next.js, Tailwind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Git, GitHub,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Productivity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Standards, Lighthouse,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high-volume payments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frontend applications by implementing micro-frontends and optimizing code structure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managers and designers to define product requirements and translate them into actionable frontend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and state management, improving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UI components for a multi-tenant system ensuring modularity and reusability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score improvement of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user experience across all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Figma and Adobe XD to create and iterate on user interface designs that align with user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and utilized insights to refine UI components, resulting in a more intuitive application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frontend architecture and component libraries sharing insights with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development efforts in an agile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a client-funded project, resulting in a user-friendly dashboard that improved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 libraries and style guides under style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development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using performance profiling tools, reducing application load time by 15% and improving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architecting applications integrated with RESTful APIs, resulting in streamlined data interoperability between backend services and frontend displays.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querying, allowing more efficient and flexible data retrieval in applications, enhancing overall performance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rituals such as sprint planning and retrospectives, ensuring continuous improvement and effective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guidance and mentorship to junior team members in frontend practices, conducting pair programming sessions to enhance their skill 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frontend development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secure and intuitive user interface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frontend applications, increasing security measures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ensure successful integration of UI features within existing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new features and collected user feedback to continuously enhance application interfaces and fix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provided constructive feedback to ensure adherence to coding standards and promote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brainstorming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 and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changes and facilitating collaboration with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