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Frontend Developer with extensive experience in crafting high-performance web applications and delivering an exceptional user experience. Skilled at collaborating with teams to leverage cutting-edge technologies, including React and TypeScript, aimed at optimizing and scaling design engineering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Jest,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user-centric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microservices-based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layouts that maintain high standards of performance and style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techniques such as lazy loading and asynchronous rendering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page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complex applications, facilitating efficient data flow and improved scalability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of backend services with frontend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reducing bug reports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 and reducing manual errors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promoting best coding practices among junior developers and contributing to overall team proficiency.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state on frontend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data fetching and an overall smoother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database, ensuring efficient data handling and retrieval mechanisms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into applications, enhancing functionality and user interaction based on user feedback and analytics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Single Page Applications (SPAs)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responsiveness and interactivity of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initiative to migrate legacy applications to modern frameworks (e.g.,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), improving maintainability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speed and responsiveness under heavy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analyze user requirements and design robust applications that align with the client's vision and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components and integrated them with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flow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scripting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consistent look across various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project management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processes and enhance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sessions to validate designs and gather feedback, leading to iterative improvements and enhanced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and maintained development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consistency in local setups and easing onboarding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leveraging effective caching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quicker data retrieval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engaging user experiences that meet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collaboration, resulting in efficient project management and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modular, reusable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and improving the maintainability of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planning, ensuring tasks align with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responsiveness and compatibility across various user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all development processes and architecture decisions to provide clarity and reference for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for cross-browser compatibility and responsiveness,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debugging and performance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new technologies, adapting to industry shifts to enhance the capabilities offered to clients.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