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Developer with a proven record in building dynamic user interfaces that enhance user experience and engagement. Experienced in collaborating with cross-functional teams to deliver groundbreaking technology solutions in high-impact environments. A strong advocate for innovative design and engineering principles, aiming to leverage expertise in frontend technologies to contribute to the development of an engineering AGI.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MongoDB,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metrics through enhanced UX/UI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a scalable RESTful API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interactions and improving data retrieval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cross-browser compatible websites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JavaScript, adhering to modern best practices for performance and accessibility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80% code coverage and significantly reducing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prototype innovative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functional code with a focus on usability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loading and minimize over-fetching and under-fetching issues during user interactions, leading to a 25% improvement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efforts from legacy systems to modern frameworks, resulting in improved application performance and maintainability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services, enhancing application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frontend technologies, contributing to a collaborative team culture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repositories, ensuring adherence to quality standards and fostering a strong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planning, retrospectives, and daily stand-ups, ensuring effective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load time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codebase and architectural decisions, enhancing project knowledge transfer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initiatives to stay updated on latest frontend technologies and trends, incorporating them into daily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experiences for users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in complex applications, improving performance and ease of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components and reusable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UI elements across multiple projects, enhancing maintainability and reducing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and NoSQL database interactions, improving data access speed and efficiency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iterated on UI designs based on user feedback, effectively bridging the gap between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streamline API integrations and improve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response times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minimizing human error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on agile methodologies including Scrum, fostering an environment of rapid innovation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security best practices, ensuring compliance with industry standards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legacy applications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migrating to contemporary frameworks, effectively modernizing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propose feature enhancements and address technical challenges, contributing to a culture of innovation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tasks in collaboration with designers, ensuring high fidelity in translating prototypes into functioning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