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a strong background in creating dynamic and user-friendly web applications using React and Angular frameworks. Proficient in leveraging modern frontend technologies to optimize performance and enhance user experience across various projects. An adept problem-solver focused on delivering high-quality code while collaborating effectively within agile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Redux,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Minification,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WAI-ARIA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highly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component-based architectures for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APIs, enhancing data retrieval and manipulation operations while maintaining optimal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predictable state updates and efficient data flow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linting tools like ESLint to enforce coding standards and improve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UI components and libraries, significantly reducing development time for new projects and enhancing UI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like code splitting, lazy loading components, and implementing techniques for effective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user experience while adhering to responsive design principles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utilized CloudFront for content delivery, ensuring enhanced security and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for applications, improving onboarding and knowledge transfer between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automated testing strategies, resulting in a significant reduction in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ensure compliance with web accessibility standards (WCAG)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frontend development,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(Scrum) to facilitate effective sprint planning, retrospectives, and reviews, ensuring timely deliveries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user experience enhancements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backend teams to design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robust application interactions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 designs, significantly improving application accessibility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reliability and confidence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adapt rapidly to changing specifications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troubleshooting and debugging processes utilizing browser development tools to ensure minimal downtime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peer code reviews, contributing to product quality and team knowledge sharing while maintaining high code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JavaScript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performance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Git workflows for version control and collaboration, streamlining development processes and ensuring code integrity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 interfaces accurately as per design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tools to improve code coverage, significantly reducing regression errors post-deployment through proactive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communications to gather requirements, providing feedback and suggesting technical solutions to align with user needs and project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 architectures and lifecycle processes to ensure knowledge retention and future scalability of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