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Developer with over 5 years in dynamic web application development, specializing in designing, architecting, and implementing innovative solutions using React and TypeScript. Proven ability to enhance user experiences while maintaining high-quality code standards through rigorous testing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TypeScript,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React Query,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ESLint,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Education: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Bachelor’s in Computer Science, Technical Workshops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deliverables, achieving a 95% code coverage rate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resulting in a 40%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management, leading to a 20% reduction in prop drilling and improved component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deployments, streamlining the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opportunities for learning and personal growth by participating in technical workshops and team discussions on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profiling and implementing best practices like minification and image optimization, decreasing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engaging email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10% increase in customer engagement and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cross-functional team initiative to enhance onboarding experiences for clients, resulting in a 35% increase in user satisfaction as measured by net promoter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front-end development, fostering a collaborative team environment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UI/UX challenges, proposing innovative design solutions that improved the overall user experience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legacy codebases, transitioning them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 CSS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performance for various clients in industries ranging from finance to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viewing experiences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efficiency and enhancing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code quality and reliability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increase productivity and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project development cycles,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and optimized front-end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critical bottlenecks in load and runtime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facilitating code reviews and knowledge sharing sessions to elevate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architecture redesigns,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JavaScript principles to streamline client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security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software development processes, documenting findings and methodologies to improve future project scopes and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best practices in coding standards and enhancing team collaboration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collaboration in large teams and seamless handling of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frameworks, fostering a culture of quality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innovative solutions and presented findings at team retrospectives, contributing to insights that drove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