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Front-End Engineer with over 8 years of experience in delivering high-quality web applications using modern technologies. Expert in designing and implementing user-centric interfaces, optimizing front-end architectures, and integrating back-end services. Proven track record in leading projects from conception to deployment in fast-paced IT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Jenkins, AWS, CI/CD,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ESLint, Prettier,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through enhanced UI and 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API calls and improving data loading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mobile-first compatibility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bugs and improving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features faster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Agile methods and pain points tracking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application scalability to handle increased traffic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pipeline, improving regression testing efficiency and customer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data services in conjunction with the back-end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minimizing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prototypes into functional web applications, ensuring design fidelity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culture of peer-to-peer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performance and SEO, resulting in improved Google Lighthouse scores across multiple web properties by over 30% through the strategic use of caching and asset management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A/B testing initiatives for new feature rollouts, analyzing user interaction data to inform development priorities and decision making using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UI components and templates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CMS platforms to enhance client project capabilities and standardization of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performance and reduced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in various projects, enhancing security and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team collaboration and project tracking among cross-departmental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delivering bi-weekly sprints and engaging in retrospectives to enhance team workflows and product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centralized build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compilation times by 50% and maintaining support for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code quality through regular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across the services by 65%.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responsive web designs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Foundation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 solutions, increasing customer retention due to improved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requirements and translate them into technical specifications, successfully delivering custom software solutions tailored to their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sprint planning, daily stand-ups,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components for web applications, establishing a secure and robust structure for the front-end to interface effectively.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optimization, ensuring data integrity and performance tuning for high-traffic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best practices and modular approach to render performance-optimized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codebases for multiple team members and ensuring streamlined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knowledge-sharing sessions on modern web technologies and quality driven engineering practices, enhancing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documentation and design specifications for various client projects, ensuring alignment with business requirements and development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Digital Ocean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disaster recovery and high availability solutions for critical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