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Front-End Engineer with extensive experience in developing scalable, secure, and user-friendly applications. Proven expertise in leveraging cutting-edge technologies such as Angular, RxJS, and Tailwind CSS to drive innovation and enhance product functionality. Strong communicator committed to fostering collaboration in remote teams while delivering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RxJS,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NgRx, Redux,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ESLint,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Figma,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reactive programming to enhance performance and responsiveness, enabling smooth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contributed to team knowledge sharing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ensuring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UI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styling, resulting in a more cohesive design system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RESTful APIs, ensuring robust interaction with backend services, which improved the overall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all phases of the software development lifecycle, including planning, design, implementation, and maintenance, while delivering high-availability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code-splitting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load times and improving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state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the open-source community, contributing bug fixes and enhancements, aligning with the company mission of improving internet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code reliability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knowledge transfer and onboard new team members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for containerization of applications, facilitating seamless deployments and environment consistency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build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CI/CD pipelines and reduced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testing and gathered feedback from users to inform enhancements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experience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overall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remotely with global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on project goals and continuous progress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front-end logic with back-end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asynchronous data streams in applications, improving data handling efficiency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and provided feedback to maintain quality standards and foster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mobile user experience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collaborating with product owners to define user stories and prioritize product backlog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UI components and shared libraries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code reusability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implementing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state-related bugs and improving application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restructuring code and utilizing efficient algorithms, leading to faster load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and user-friendly applications with a strong batch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adhering to best practices and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internal teams to implement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functionalities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applications to modern JavaScript frameworks, ensuring improved performance and maintainability in the long term.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 teams to implement visual and functional elements of products,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specifications and asset preparation.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resolving performance bottlenecks quickly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integration tests and deployment activities, contributing to the successful launch of multiple high-visibility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the client to gather requirements, facilitating a clear understanding of project objectives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post-deployment, continuously enhancing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