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extensive expertise in building responsive web applications using modern frameworks and technologies. Proficient in translating design specifications into high-quality, scalable software solutions, enhancing user experiences through front-end optimizations and best practices. Strong background in collaborating with cross-functional teams to deliver robust software aligned with client specifications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CSS3, HTML5, Sass, Less,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npm, Yarn,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A11Y, RESTful APIs,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Core Web Vitals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enterprise-level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performance by implementing lazy loading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resulting in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front-end features, translating business requirements into responsive and highly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improving the application's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refactoring legacy codebases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broader compatibility and ease of future expansions.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regular audits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Core Web Vitals scores, achieving a significant uplift in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more responsive application and a notable enhancement in user interaction through reduced API call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quality and greatly reducing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tools, helping them to establish a strong foundational knowledge and best practices for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 and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teams, ensuring streamlined workflows and robust conflict resolution processes during project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ensure adherence to coding standards, accessibility guidelines (WCAG), and overall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(Scrum) to deliver incremental development, ensuring that project timelines were met while adapting to changing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for user authentication, securing sensitive user data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backend engineers to create seamless RESTful APIs, enabling smooth data interactions across multi-tier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client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testing time by 40% and improved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audits and introduced modern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website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junior developers focusing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the web applications, enhancing data interchange capabilities, and improving user experience through timely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timely optimizations tailored to user stories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achieving a consistent user experience across devices and enhancing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standups and sprints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align development efforts with client feedback and market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customizable templates and modules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version control and coordination during project lifecycles, ensuring team alignment with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with clients to gather feedback, refining applications based on real user interactions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element creation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overall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provided detailed guides and walkthroughs for maintenance and further development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for various APIs, facilitating dynamic content updates and real-time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track progress, highlight roadblocks, and plan for upcoming tasks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 sessions, leveraging analytical skills to address user interface issues and improve software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