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front-end developer with over 8 years of experience in designing, developing, and deploying highly responsive web applications. Proven expertise in employing modern JavaScript frameworks and methodologies, driving project lifecycle from conception to delivery while ensuring technical leadership and team collaboration. Seeking to leverage extensive background in React and Vue in a senior-level position at Vynyl to enhance product design and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JavaScript Frameworks:</w:t>
      </w:r>
      <w:r w:rsidRPr="00C3688B">
        <w:rPr>
          <w:rFonts w:ascii="Arial" w:hAnsi="Arial" w:cs="Arial"/>
          <w:color w:val="424242" w:themeColor="text1" w:themeShade="BF"/>
          <w:sz w:val="20"/>
          <w:szCs w:val="20"/>
        </w:rPr>
        <w:t xml:space="preserve"> React, Vue, AngularJS, Flux, Redux, Vuex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Enzyme,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Gulp, npm, Grunt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JavaScript ES6, Sass, 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BEM, SMACSS, Material Design,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Vuex,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creation of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refactor legacy applications, implementing modern frameworks like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achieving a 25%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decreasing deployment duration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provided feedback on pull requests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code quality and reducing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responsive web interfaces with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participating in sprint planning and daily stand-ups to ensure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and unit testing, improving application stability and confidence in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code and leveraging lazy loading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better SEO rankings and user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modular components using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simplify development and improve reusability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standards following WCAG guidelines to enhance user experience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analytics to drive development initiatives, affecting feature prioritization and implementation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cloud migration projects, ensuring efficient data handling and improving scalability of client applications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web applications for the health and finance sectors, ensuring compliance with regulatory standards and enhancing user data security.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deliverables and driving significant revenue growth for healthcare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gathered client feedback on new features implemented in projects, ensuring alignment with client needs and expectations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develop </w:t>
      </w:r>
      <w:r w:rsidRPr="00C3688B">
        <w:rPr>
          <w:rFonts w:ascii="Arial" w:hAnsi="Arial" w:cs="Arial"/>
          <w:b/>
          <w:bCs/>
          <w:color w:val="424242" w:themeColor="text1" w:themeShade="BF"/>
          <w:sz w:val="20"/>
        </w:rPr>
        <w:t xml:space="preserve">responsive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visually appealing interfaces, focusing on improving user satisfaction scores post-launch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enhancements on existing applications by optimizing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modern design principles such as BEM and Material Design, resulting in improved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complex application states across multiple features, ensuring robustness and reliability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team members on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(Jenkins, CircleCI), fostering a deeper understanding of automation processes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and technical specifications for major features, ensuring seamless onboarding of new team members and clarity in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backend developers to integrate RESTful APIs into applications, ensuring smooth data exchange and adherence to architectural guidelines.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web applications that improved system security and user trust.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responsive UIs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maintaining design fidelity through frameworks like Bootstrap.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reviews and retrospectives, to optimize team performance and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internal tools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operational tasks and improve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collaborative projects, ensuring code integrity and versioned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activities adopting DRY principles and enhancing maintainability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client meetings to gather requirements and provide technical expertise, resulting in more tailored solutions that matched business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