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adept at architecting scalable user interfaces and delivering high-quality web applications using React, TypeScript, and GraphQL in collaboration with cross-functional teams. Committed to driving innovation in education technology with a focus on performance and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Storybook, WCAG,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over 1 million users across multiple educational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high-performing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accessibility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seamless data flow between the front end and back-end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strategies that reduced page load times by up to 30%,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conducting code reviews, and enforcing coding standards to improve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 teams in Agile sprints to iterate on product features, resulting in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engineering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data storage, optimizing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UI architecture decisions aligned with the company’s long-term vision, working closely with stakeholders to innovate educational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into the efficient user interfaces to track KPI metrics, improving decision-making processes for educational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tasks and data processing, enhancing system efficiency and responsiveness in educational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enhance SEO practices, improving overall web traffic and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simultaneously, ensuring all tasks were completed within budget and deadlines while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AI tools to assist with code generation and documentation, improving development speed and reducing repetitive tasks for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and experience essential for client projects in IT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reusable components, streamlining the development process and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efficient data communication between server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quality, leading to a significant reduction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with stakeholders to gather feedback, iterating designs based on user interactions and improving overall application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for performance using various testing tools and techniques, achieving faster load times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best practices in coding standards to foster team collaboration and quality assurance.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in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front-end enhancements for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and streamlined code management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basic API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data retrieval and ensure application responsiveness to user inputs.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suggesting improvements and contributing to team knowledge 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Agile methodologies, participating in daily stand-ups and sprint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