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experienced Front End Developer with a strong background in scripting languages, front-end frameworks, and API design. Trained at top-tier universities and passionate about building intuitive web applications, specializing in the financial and trading sector. Proven track record of enhancing user experiences through innovative solutions and optimization strategies.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Babel,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RESTful APIs,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Lighthouse, Performance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front-end development initiatives for various high-impact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user interfaces and enhance customer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optimal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Sketch to devise intuitive designs that adhere to modern web standards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orchestrated remote API communications, increasing data retrieval efficiency by 30% through optimized JSON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significantly improving team collaboration and code integration practices, while ensuring deployment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testing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elevate web app performance, achieving load times below 2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methodologies, fostering skill development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web application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production process and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post-deployment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evolving existing codebases towards more maintainable and error-resistant applications, leading to a reduction in runtime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APIs, such as charting libraries for financial data visualization, enhancing user analytics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backend teams to design and enforce API versioning strategies, allowing for robust and scalable applications in fast-paced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adopt new frontend technologies, including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loading speeds by up to 40% after all tests were completed successfully.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team environment by leveraging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and continuous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financial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manage and analyze real-time trading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align front-end functionalities with user experience goals, optimizing web applications for financial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like SASS.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components in multiple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faster build times and improved asset management strategies during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alignment on project goals and deliverables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guidelines to improve project maintainability and developer onboarding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a front-end developer on a variety of projects focusing on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customer-facing applications focused on data visualization using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with responsive design and front-end architectures, implementing client-side routing and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new features met performance and reliability standards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 reviews and formed best practices on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release management processes for ongoing product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