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engineering professional with over 8 years of experience specializing in the development and deployment of full stack applications. Proven expertise in leading client integration projects in the healthcare sector, leveraging strong communication skills and collaborative approaches to enhance patient care through innovative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Python, Django,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 Technologies:</w:t>
      </w:r>
      <w:r w:rsidRPr="00C3688B">
        <w:rPr>
          <w:rFonts w:ascii="Arial" w:hAnsi="Arial" w:cs="Arial"/>
          <w:color w:val="424242" w:themeColor="text1" w:themeShade="BF"/>
          <w:sz w:val="20"/>
          <w:szCs w:val="20"/>
        </w:rPr>
        <w:t xml:space="preserve"> RESTful APIs, GraphQL, SMART on FHIR, HL7</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clinical AI platforms with health systems,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interfaces and backend services that interface with </w:t>
      </w:r>
      <w:r w:rsidRPr="00C3688B">
        <w:rPr>
          <w:rFonts w:ascii="Arial" w:hAnsi="Arial" w:cs="Arial"/>
          <w:b/>
          <w:color w:val="424242" w:themeColor="text1" w:themeShade="BF"/>
          <w:sz w:val="20"/>
          <w:szCs w:val="20"/>
        </w:rPr>
        <w:t xml:space="preserve">EHR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frameworks for deploying patient monitoring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Lambda for serverless architecture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flexible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testing plans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application performance, reducing integration timeline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data scientists to define software requirements and deliver impactful features that improved clinician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facilitating secure data exchange between our applications and clients’ systems in adherence with </w:t>
      </w:r>
      <w:r w:rsidRPr="00C3688B">
        <w:rPr>
          <w:rFonts w:ascii="Arial" w:hAnsi="Arial" w:cs="Arial"/>
          <w:b/>
          <w:color w:val="424242" w:themeColor="text1" w:themeShade="BF"/>
          <w:sz w:val="20"/>
          <w:szCs w:val="20"/>
        </w:rPr>
        <w:t xml:space="preserve">SMART on 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scalable tools for automating client onboarding processes which improved deployment speed by 25%, enhancing overall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best practices in application architecture and design, fostering a culture of continuous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enterprise-level clients, delivering presentations and technical proposals to demonstrate integration capabilities and garner stakeholder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data solutions, ensuring high availability and reliability of medical record systems used in clinical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 sessions to align team efforts with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deployment of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setup of testing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authentication and authorization flows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in consultation with security teams to protect sensitive patient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solutions, leveraging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effectively identifying bottlenecks and enhancing app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explored innovative technologies like AI and machine learning to propose features that support Bayesian Health's mission for proactive care.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full-stack applications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client-side performance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into enterprise applications, facilitating enhanced functionality and interoperability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models and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healthcare applications, ensuring compliance with industry standards for patient data storage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gather requirements and define system architecture, focusing on solutions that improve user experience and operational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and deployment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and faster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design and architecture discussions, advocating for modern technologies and methodologies to improve development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UI/UX designers ensuring the delivery of user-centric applications aligned with client and market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for APIs and software features to assist colleagues and client technical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modules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of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fast-paced team environment,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software solutions that met time-sensitive health tech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to uphold quality standards and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logic while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tasks, aiming for seamless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facilitating team collaboration on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REST APIs to streamline data flow between client applications and server-side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existing applications to enhance user experience and fix operational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