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IT consulting, specializing in high-impact software solutions using modern technologies. Proficient in integrating complex systems and enhancing user experience through innovative architectures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Webhooks,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engagement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interoperability and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automation,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cloud migration initiatives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cost reduction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on the critical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release cycles by 30%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simplifying data fetching in client applications, leading to a more efficient client-server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enhancements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resulting in a 50%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developing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code maintainability and readability, contributing to team knowledge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architecture for optimizing cloud workloads, leading to implementation of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to ensure compliance with industry standards and maintainability across different codebases,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vendor evaluation for new technologies, selecting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Infrastructure as Code (IaC) tool to enhance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optimization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improved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 and extensive feature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application development for various complex client projects, ensuring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 integrations that supported multiple client needs, enhancing overall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secured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improvements focused on scalability and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onboarding time for new developers by creating standardized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for application &amp; feature development, improving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 processes, leading to better release management and collaboration across multiple platforms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focusing on improving code quality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tuning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 where I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facilitate secure communication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needs and requirements, providing technical solutions and insights within the scope of identity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customized user authentication algorithms, significantly improving the security framework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devise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quality and robustness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maintaining code integrity across multiple project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optimization of existing applications by identifying bottlenecks and implementing necessary code fixes.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