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Highly experienced Senior Engineer with over eight years in IT consulting, specializing in software development and architectural solutions using modern technologies. Adept at managing full software development lifecycle projects and delivering results aligned with client expectations and company objectives. Proven track record in mentoring teams and improving operational efficiencies using advanced methodologies.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C#, JavaScript, Python, Ruby, Java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and Libraries:</w:t>
      </w:r>
      <w:r w:rsidRPr="00C3688B">
        <w:rPr>
          <w:rFonts w:ascii="Arial" w:hAnsi="Arial" w:cs="Arial"/>
          <w:color w:val="424242" w:themeColor="text1" w:themeShade="BF"/>
          <w:sz w:val="20"/>
          <w:szCs w:val="20"/>
        </w:rPr>
        <w:t xml:space="preserve"> .NET, React, Angular, Vue.js, Django, Flask</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Tools:</w:t>
      </w:r>
      <w:r w:rsidRPr="00C3688B">
        <w:rPr>
          <w:rFonts w:ascii="Arial" w:hAnsi="Arial" w:cs="Arial"/>
          <w:color w:val="424242" w:themeColor="text1" w:themeShade="BF"/>
          <w:sz w:val="20"/>
          <w:szCs w:val="20"/>
        </w:rPr>
        <w:t xml:space="preserve"> Git, Docker, Kubernetes, Jenkins, Maven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MySQL, PostgreSQL, MongoDB, Oracle, SQL Server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Services:</w:t>
      </w:r>
      <w:r w:rsidRPr="00C3688B">
        <w:rPr>
          <w:rFonts w:ascii="Arial" w:hAnsi="Arial" w:cs="Arial"/>
          <w:color w:val="424242" w:themeColor="text1" w:themeShade="BF"/>
          <w:sz w:val="20"/>
          <w:szCs w:val="20"/>
        </w:rPr>
        <w:t xml:space="preserve"> AWS, Azure, Google Cloud</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Project Management:</w:t>
      </w:r>
      <w:r w:rsidRPr="00C3688B">
        <w:rPr>
          <w:rFonts w:ascii="Arial" w:hAnsi="Arial" w:cs="Arial"/>
          <w:color w:val="424242" w:themeColor="text1" w:themeShade="BF"/>
          <w:sz w:val="20"/>
          <w:szCs w:val="20"/>
        </w:rPr>
        <w:t xml:space="preserve"> Agile, Scrum, JIRA, Confluence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Tools:</w:t>
      </w:r>
      <w:r w:rsidRPr="00C3688B">
        <w:rPr>
          <w:rFonts w:ascii="Arial" w:hAnsi="Arial" w:cs="Arial"/>
          <w:color w:val="424242" w:themeColor="text1" w:themeShade="BF"/>
          <w:sz w:val="20"/>
          <w:szCs w:val="20"/>
        </w:rPr>
        <w:t xml:space="preserve"> JUnit, Selenium, Postman, Cypress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w:t>
      </w:r>
      <w:r w:rsidRPr="00C3688B">
        <w:rPr>
          <w:rFonts w:ascii="Arial" w:hAnsi="Arial" w:cs="Arial"/>
          <w:color w:val="424242" w:themeColor="text1" w:themeShade="BF"/>
          <w:sz w:val="20"/>
          <w:szCs w:val="20"/>
        </w:rPr>
        <w:t xml:space="preserve"> CI/CD, Infrastructure as Code, Terraform, Ansible</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team of engineers in the development of a scalable web application utilizing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enhanced user experience across multiple platforms.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RESTful APIs using </w:t>
      </w:r>
      <w:r w:rsidRPr="00C3688B">
        <w:rPr>
          <w:rFonts w:ascii="Arial" w:hAnsi="Arial" w:cs="Arial"/>
          <w:b/>
          <w:color w:val="424242" w:themeColor="text1" w:themeShade="BF"/>
          <w:sz w:val="20"/>
          <w:szCs w:val="20"/>
        </w:rPr>
        <w:t xml:space="preserve">ASP.NET Core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Entity Framework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data retrieval time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services to enable scalable application deployment and management, reducing costs by optimizing resource utilization.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implemented pair programming to enhance code quality and foster team collaboration while incorporating </w:t>
      </w:r>
      <w:r w:rsidRPr="00C3688B">
        <w:rPr>
          <w:rFonts w:ascii="Arial" w:hAnsi="Arial" w:cs="Arial"/>
          <w:b/>
          <w:color w:val="424242" w:themeColor="text1" w:themeShade="BF"/>
          <w:sz w:val="20"/>
          <w:szCs w:val="20"/>
        </w:rPr>
        <w:t xml:space="preserve">SOLID</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principles in design.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microservices with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facilitating smoother deployment pipelines and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Automated deployment processes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continuous integration and continuous deployment (CI/CD), cutting down deployment times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define project scope and requirements using </w:t>
      </w:r>
      <w:r w:rsidRPr="00C3688B">
        <w:rPr>
          <w:rFonts w:ascii="Arial" w:hAnsi="Arial" w:cs="Arial"/>
          <w:b/>
          <w:color w:val="424242" w:themeColor="text1" w:themeShade="BF"/>
          <w:sz w:val="20"/>
          <w:szCs w:val="20"/>
        </w:rPr>
        <w:t xml:space="preserve">Agile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methodologies, leading to a 20% improvement in project delivery timelines.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engineers on best programming practices and code quality using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version control and team collaboration.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Enhanced application performance by optimizing SQL queries in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improved query response times during peak usage.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unit testing and end-to-end testing strategies with </w:t>
      </w:r>
      <w:r w:rsidRPr="00C3688B">
        <w:rPr>
          <w:rFonts w:ascii="Arial" w:hAnsi="Arial" w:cs="Arial"/>
          <w:b/>
          <w:color w:val="424242" w:themeColor="text1" w:themeShade="BF"/>
          <w:sz w:val="20"/>
          <w:szCs w:val="20"/>
        </w:rPr>
        <w:t xml:space="preserve">Selenium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high software reliability and lower defect rates.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Configured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Infrastructure as Code (IaC) to improve and standardize environment provisioning, achieving significant reductions in setup time.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Azure DevOps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coordinate project management tasks and track progress, leading to improved visibility in the development process.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client-facing meetings to understand project requirements and provide tailored IT solutions, contributing to increased client satisfaction ratings.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 data analytics tool using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Django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leading to a 25% increase in business insights for clients.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w:t>
      </w:r>
      <w:r w:rsidRPr="00C3688B">
        <w:rPr>
          <w:rFonts w:ascii="Arial" w:hAnsi="Arial" w:cs="Arial"/>
          <w:b/>
          <w:bCs/>
          <w:color w:val="424242" w:themeColor="text1" w:themeShade="BF"/>
          <w:sz w:val="20"/>
        </w:rPr>
        <w:t xml:space="preserve">Agile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frameworks in project execution, which resulted in enhanced team efficiency and faster project turnaround.</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Built integration solutions using </w:t>
      </w:r>
      <w:r w:rsidRPr="00C3688B">
        <w:rPr>
          <w:rFonts w:ascii="Arial" w:hAnsi="Arial" w:cs="Arial"/>
          <w:b/>
          <w:bCs/>
          <w:color w:val="424242" w:themeColor="text1" w:themeShade="BF"/>
          <w:sz w:val="20"/>
        </w:rPr>
        <w:t xml:space="preserve">REST 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RabbitMQ</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real-time data processing, increasing application responsiveness.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performance tuning and optimizations using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application speed and reliability during critical operations.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UX designers to create user-friendly interfaces using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receiving positive feedback from end-users in usability tests.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which ensured streamlined collaboration across a diverse team of developers and minimized conflicts.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system architecture design, promoting best practices related to modularity and reusability in software components.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development of secure API solutions focused on authentication and authorization using frameworks like </w:t>
      </w:r>
      <w:r w:rsidRPr="00C3688B">
        <w:rPr>
          <w:rFonts w:ascii="Arial" w:hAnsi="Arial" w:cs="Arial"/>
          <w:b/>
          <w:bCs/>
          <w:color w:val="424242" w:themeColor="text1" w:themeShade="BF"/>
          <w:sz w:val="20"/>
        </w:rPr>
        <w:t xml:space="preserve">OAuth2</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OpenID Connect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system migration projects involving legacy code refactoring and updating applications to modern standards using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ASP.NET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web applications that utilized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building responsive user interfaces that catered to various devices.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closely with teams to automate testing suites using </w:t>
      </w:r>
      <w:r w:rsidRPr="00C3688B">
        <w:rPr>
          <w:rFonts w:ascii="Arial" w:hAnsi="Arial" w:cs="Arial"/>
          <w:b/>
          <w:bCs/>
          <w:color w:val="424242" w:themeColor="text1" w:themeShade="BF"/>
          <w:sz w:val="20"/>
        </w:rPr>
        <w:t xml:space="preserve">Postman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API testing and </w:t>
      </w:r>
      <w:r w:rsidRPr="00C3688B">
        <w:rPr>
          <w:rFonts w:ascii="Arial" w:hAnsi="Arial" w:cs="Arial"/>
          <w:b/>
          <w:bCs/>
          <w:color w:val="424242" w:themeColor="text1" w:themeShade="BF"/>
          <w:sz w:val="20"/>
        </w:rPr>
        <w:t xml:space="preserve">Cypress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E2E JavaScript tests.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various database migration strategies, enhancing the reliability of data connections across multiple environments with </w:t>
      </w:r>
      <w:r w:rsidRPr="00C3688B">
        <w:rPr>
          <w:rFonts w:ascii="Arial" w:hAnsi="Arial" w:cs="Arial"/>
          <w:b/>
          <w:bCs/>
          <w:color w:val="424242" w:themeColor="text1" w:themeShade="BF"/>
          <w:sz w:val="20"/>
        </w:rPr>
        <w:t xml:space="preserve">Oracle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SQL Server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establishment of DevOps practices to enhance deployment frequencies using </w:t>
      </w:r>
      <w:r w:rsidRPr="00C3688B">
        <w:rPr>
          <w:rFonts w:ascii="Arial" w:hAnsi="Arial" w:cs="Arial"/>
          <w:b/>
          <w:bCs/>
          <w:color w:val="424242" w:themeColor="text1" w:themeShade="BF"/>
          <w:sz w:val="20"/>
        </w:rPr>
        <w:t xml:space="preserve">Terraform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other CI/CD tools.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workshops for clients on best practices related to cloud adoption, focusing on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Google Cloud</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services for infrastructural optimization.</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