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IT consulting, specializing in full-stack development and cloud solutions. Proven track record in delivering robust applications using cutting-edge technologies, mentoring junior developers, and leading technical teams to success. Adept at transforming business requirements into strategic technical solutions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Eclipse, Postman,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GitHub Actions,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(SPA) for enhancing user engagement, achieving a 30% increase in user retention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ensuring minimal downtime while enhancing system performance and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deployment processes, and reducing the occurrence of manual errors in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full-stack development, facilitating knowledge-sharing sessions that improved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efficiency by 50%,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(Scrum), coordinating bi-weekly sprints and stand-up meetings to ensure timely project delivery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code coverage and reducing bug count significantly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simplify data retrieval and enhance UI performance, leading to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on performance optimization techniques, ensuring adherence to coding standards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release cycle from monthly to bi-weekly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real-time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throughput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 in data-driven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 cloud-based delivery system,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optimizing user interfaces based on user feedback and UI/UX best practices, thus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QA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responsiveness and performance across multiple web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by implementing indexing and document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performance monitoring and user behavior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user manuals for newly developed features and workflows, facilitating easier onboarding processes for clients and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taking part in daily scrums and sprint planning sessions to ensure the project adhered to timeline and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administrative backend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 solutions, significantly enhancing system administration capabilities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performed data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smooth transitions with zero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 API integrations for third-party services, ensuring high availability and performance of critical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across multiple environments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end-user experience and site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product requirements and specifications through stakeholder feedback sessions and strategy meetings, aiming for clear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source code under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processes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users during deployment, facilitating a smoother transition to new system functionalities and improving user training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collaboratively within cross-functional teams to develop project timelines and resource allocation plans, driving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