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highly skilled Senior Software Engineer with extensive experience in developing scalable and secure financial solutions. Proven ability to leverage modern software development methodologies and technologies to drive innovation and performance in fast-paced IT consulting environments. A collaborative team player who excels in problem-solving and delivering high-quality products that meet complex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Node.js, Angular, React,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Technologies/Tools:</w:t>
      </w:r>
      <w:r w:rsidRPr="00C3688B">
        <w:rPr>
          <w:rFonts w:ascii="Arial" w:hAnsi="Arial" w:cs="Arial"/>
          <w:color w:val="424242" w:themeColor="text1" w:themeShade="BF"/>
          <w:sz w:val="20"/>
          <w:szCs w:val="20"/>
        </w:rPr>
        <w:t xml:space="preserve"> GraphQL, RESTful APIs, Terraform, Ansible,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a scalable financial services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third-party payment processors, enhancing transaction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resulting in streamlined deployment and reduced downtime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the transition of legacy systems to microservices architecture, applying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real-time data streaming.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coding standards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solutions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manual testing effort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notifications and alerts for system anomalies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maintainability, resulting in a decrease in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database migration from on-premise Oracle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in fintech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conducted technical presentations to improve team alignment with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RESTful APIs supporting high-volume financial transactions, focusing 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and wrote complex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times significantly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applications on cloud platforms such as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reliability through failover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facilitating environment consistency from development to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teams employing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 and user experience across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by developing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them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and sprint planning to align technical efforts with business goals and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troubleshooting issues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proposing modern solutions for migration to newer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