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professional with over 8 years of experience in software development and engineering, specializing in high-performance applications utilizing diverse technologies and frameworks. Proven track record of leading projects in IT consulting, delivering robust solutions, and aligning technical execution with business objectives. Adept at collaborating with cross-functional teams to optimize the software development lifecycle and enhance product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C#, JavaScript, React, Angular, Node.js, Python,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Selenium, JMeter,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 Tools:</w:t>
      </w:r>
      <w:r w:rsidRPr="00C3688B">
        <w:rPr>
          <w:rFonts w:ascii="Arial" w:hAnsi="Arial" w:cs="Arial"/>
          <w:color w:val="424242" w:themeColor="text1" w:themeShade="BF"/>
          <w:sz w:val="20"/>
          <w:szCs w:val="20"/>
        </w:rPr>
        <w:t xml:space="preserve">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Methodologies, Scrum, Kanban, SoapUI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deployment efficiency in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full software development lifecycle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ensuring seamless integration and continuous delivery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access and interaction across application layers, significantly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development to create dynamic user interfaces that enhanced user experience and engagement, successfully launching multiple feature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high-performance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managing instances and load balancers to ensure uptime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load testing applications, resulting in decreased response time and improved overall application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query performance and data integrity across various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authentication in web applications, enhancing the overall security framework of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driving iterative development that led to increased productivity and satisfaction scores from stakeholders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architectural diagrams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in communication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team competency and reducing onboarding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sessions to uphold coding standards within the team, promoting knowledge sharing and improvement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requirements to architect solutions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API responses and enhancing data retrieval capabilities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monitoring and alerting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identification of system health issues and reducing downtime by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refactoring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application maintainability and reducing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following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facilitating faster deployments and a more resilient system through the use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sprint planning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improvement and alignment with business goals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unit and integration tests for critical application components, achieving 90% test coverage and reliability of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scripts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infrastructure provisioning and configuration management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logging and monitoring tools such as </w:t>
      </w:r>
      <w:r w:rsidRPr="00C3688B">
        <w:rPr>
          <w:rFonts w:ascii="Arial" w:hAnsi="Arial" w:cs="Arial"/>
          <w:b/>
          <w:bCs/>
          <w:color w:val="424242" w:themeColor="text1" w:themeShade="BF"/>
          <w:sz w:val="20"/>
        </w:rPr>
        <w:t xml:space="preserve">Elastic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on application performance, leading to proactive problem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migrated legacy systems to cloud-native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performance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develop customer-centric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frameworks, positively impacting user acquisition and retention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MVC architecture to enhance user engagement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transactions and data management crucial for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third-party applications, boosting functionality and offering enhanced services to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facilitating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UI/UX testing by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usability across browser types and optimizing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project management and reporting, increasing operational efficiency by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actively engaging in daily scrums and iterating on feedback from product owners to deliver high-quality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system design discussions and implementation strategies, enabling a better understanding of complex architectures.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