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comprehensive experience in software development and IT consulting. Proven expertise in leading multifaceted projects through agile methodologies, talented in crafting scalable solutions that optimize user experience and enhance operational efficiency. Strong proficiency in leveraging modern technologies to drive continuous innovation and ensure alignment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Django,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GCP,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Compose,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deployment of scalable microservices-based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integrating business logic with front-end components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AWS,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deployment processes for multiple applications, which reduced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refactoring SQL queries and migrating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data retrieval speeds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established coding standards to streamline project workflows, utilizing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clients to define project requirements, harnessing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services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capabilities and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improved application security by implementing OAuth2 authentication and authorization strategies,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user acceptance testing (UAT) sessions with stakeholders to validate that all deliverables met functional requirements and quality standards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robust test coverage of 90%, facilitating rapid iterations in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observability and reliability using centralized logging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with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innovative software solutions to executive leadership, demonstrating the business value of technology investments.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forums and knowledge-sharing sessions, contributing towards community-driven improvement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high-performance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module performance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pair programming sessions, ensuring high-quality deliverables while enhancing collaboration between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setting up virtual networks and services for enhanced security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and orchestrated service deployment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refactoring of legacy codebases into maintainable and scalable modules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continuous integration and delivery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which enhanced deployment processes and reduced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optimizing data access speeds for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security features such as encryption and user authentication processes through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and risk assessment meetings, contributing to the identification of scope and timeline estimates.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by creating endpoints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data exchange between front-end and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regression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organized bug-bash sessions to improve the quality of deliverables, focusing on critical user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performance of web applications by analyzing and improving front-end code, leading to faster load times and smoother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effectively, ensuring a streamlined collaboration process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data integrity and access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architectures and process flows to provide transparency and facilitate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