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a robust background in software development, specializing in high-performance systems, and cloud-native applications. Proven ability to leverage modern frameworks and languages to deliver exceptional service and scalability. Possessing a keen understanding of full-stack development in dynamic environments, ensuring alignment with business goals and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 Compose,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40% through optimal resource allocation and efficient back-end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testing and deployment processes which decreased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high-availability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security practices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protect sensitive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using Agile methodologies, enhancing deliverable quality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20% reduction in page load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 and microservices,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functionalities without increasing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debugging time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documentation of system architecture and design patterns to facilitate team knowledge transfer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applications without the overhead of managing infrastructure, enabling a sharp focus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experiences by collaborating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contemporary design principles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evaluation and selection of new technology stacks and tools, driving innovation and efficiency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design of various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a 25% increase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measures in back-end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speed improvements and reliability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facilitating Scrum meetings and sprint planning to streamline project tracking and accountability within a 15-member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ensuring compliance with quality standards by utilizing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multiple applications while reducing future development effort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transaction experience and raising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and functional specifications for all development projects, improving internal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skill acquisition and team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including design, coding, testing, and deployment of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a clear understanding of expectations for data-driven applications, improving customer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legacy systems, ensuring seamless functionality across varying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execution using Agile methodologies, leading to smooth delivery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and performance optimization techniques throughout various phases of development, ensuring that applications met specified benchmarks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ensuring adherence to organizational coding standards while improving the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throughout project lifecycles, enhancing team collaboration and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