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designing, developing, and delivering robust software solutions in the healthcare and life sciences industries. Proven track record of utilizing modern technology stacks and methodologies to optimize application performance, ensure scalability, and enhance system reliability. Strong advocate for best practices in software development, fostered through years of hands-on experience and continuous learning.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React, Node.js,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 Veeva Vault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CI/CD,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w:t>
      </w:r>
      <w:r w:rsidRPr="00C3688B">
        <w:rPr>
          <w:rFonts w:ascii="Arial" w:hAnsi="Arial" w:cs="Arial"/>
          <w:color w:val="424242" w:themeColor="text1" w:themeShade="BF"/>
          <w:sz w:val="20"/>
          <w:szCs w:val="20"/>
        </w:rPr>
        <w:t xml:space="preserve"> Microservices, RESTful APIs, SOA, Message Queues, Event-Driven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clinical data management system, resulting in a 30% increase in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a monolithic application to a microservices framework, enhancing performance by utilizing RESTful APIs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data processing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latency by 40% and improving decision-making processes for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workflows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deployment efficiency, thereby reducing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intuitive user interfaces for a web-based application, increasing user satisfaction scores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integrate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for serverless processing, optimizing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disaster recovery of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Set up monitoring and logging solutions with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better visibility into system performance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optimizing SQL queries and indexing strategies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backend services for web applications, improving server response times and handling increased traffic loads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refactoring sessions with the team, promoting adherence to software quality standards and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engineers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participated in sprint planning and retrospectives, aligning team efforts with project deliverables and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exercises on existing legacy systems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Benchmark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reduction in response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enterprise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system capabilities for an insurance provider.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development and production environments, ensuring consistency and reliability in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to a microservices architecture, leveraging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modular and maintainable codebases, leading to improved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50% reduction in post-deployment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RESTful APIs to interface with external systems, facilitating seamless data exchange and improved system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in projects, ensuring efficient document storage and retrieval under high-load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employing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high-quality software products on a regular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define project requirements and ensure alignment with business objectives, improving the client satisfaction rate.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measures for internal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protocols and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software development projects, focusing on performance optimization and code refactoring practices for legacy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APIs to enable integrations with identity management services, ensuring secure access control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best coding practices for projects implemented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engagement metrics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higher code quality and stability under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closely with clients to gather feedback during product demos, ensuring that the final deliverables met or exceeded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project documentation and knowledge transfer sessions, facilitating smoother onboarding of new team members and project continuity.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