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Engineer with a robust history in IT consulting, specializing in the development of low-bandwidth systems and AI-assisted interfaces. Experienced in leveraging cutting-edge technologies in human-computer interaction and natural language processing. Proficient in designing efficient and innovative solutions tailored for edge environments, with a focus on advancing user interaction and data accessibility.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TensorFlow,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GPT-3, NLTK, spaCy, semantic embeddings, LLMs, Voice Recognition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WebSocket,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User Experience Design, Quality Assurance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 that optimized user interfaces for low-bandwidth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voice-to-text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Speech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in applications by enabling natural language capture.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LLM-based personalization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AI-assisted interfaces, enhancing human-computer interaction protocols and achieving a 15% reduction in user error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real-time data analytics, leading to a 30% faster data retrieval process in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semantic embeddings with existing platforms, improving contextual understanding in user queries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RESTful APIs that streamline data flow between mobile applications and back-end services, enhancing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debugging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resulting in a 60% reduction in cycle times for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by 50%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through continuous monitoring and analytics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troubleshooting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AI and machine learning methodologies to promote team skills in advanced technologies and encourage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prototyping, which enabled quick iterations of AI features and customer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system architecture for edge computing solutions customized for field environments, ensuring compliant data handling and processing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middleware solutions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communication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security protocols for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industry compliance and enhancing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user experience across a suite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 designers to implement feedback loops via usability testing on applications, ensuring user-centric designs were prioritized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microservice architectures, facilitating better scalability and fault tolerance in enterprise-level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availability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integration partnerships, contributing to enhanced third-party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optimized legacy systems for better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automated tasks and logging.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secure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data protection for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validation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input handling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interactive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compliance with W3C standards for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versions and facilitated team collaboration on shared projects, maintaining high coding standards and effective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quality assurance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functionality across different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practices, contributing to sprint planning and retrospectives to streamline team workflows and enhance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by creating detailed logs and error reports,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analysis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to maintain code quality and shared best practices with junior developers for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