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designing, developing, and implementing robust software solutions. Proficient in a variety of programming languages, frameworks, and tools, with a proven ability to drive projects from concept to completion while ensuring adherence to best practices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35% in a high-traffic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real-time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responsive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by implementing dynamic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significantly reducing downtime during maintenance windows.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releases and higher code quality through rigorous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pair programming sessions to enforce coding standards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flexible APIs, enhancing data retrieval efficiency and reducing client-side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implement UI/UX best practices and ensure a seamless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principles,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and define project requirements, translating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query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coverage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system architecture documentation to ensure knowledge sharing and facilitate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ensure alignment with trends and best practices in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applications with database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smoother user interface and higher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decompose application features into user stories, implementing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for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of legacy systems by migrating them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enabling smoother workflows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reducing errors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profiling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mitigating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and architectural leadership to ensure alignment with the latest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and authorization features within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architectures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service isolation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craft engaging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web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multi-terabyte data migrations and aggregation using batch processing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in-memory caching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team retrospectives to identify improvement areas based on project outcomes and team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