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developing high-performance software solutions across various industries. Expertise in managing full software development life cycle and collaborating with cross-functional teams to align technology strategies with business objectives. Adept at using modern development tools and frameworks to drive efficiency, enhance user experience, and deliver robust technical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intricate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integration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refactor legacy backend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response time and a 30%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delivery cycles and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enhanced user interface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design scalable and maintainable software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APIs that interfaced with several database systems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integration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software development, mentoring junior engineers on proper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deployment clusters, facilitating scalable application architectures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quality assurance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daily Scrum meetings using Agile methodologies to track progress and milestones for ongoing engineering projects, enhancing team communication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and system health checks for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workshops to align engineering outputs with client strategy, ensuring technically informed decision-making for project direction and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Q1 compliance rating improvement to 95% across all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performance tuning exercises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improve application data access rates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reusability of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performance of client applications by integrating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decrease in server load during peak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system integration via robust backend service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processes and frameworks, ensuring timely delivery of software solutions through effective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data flow and synchronization across client platforms enhancing productivity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data scientists to validate data pipelines created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compatibility and operational coherence in end-user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customer-facing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alignment with business requirements across multiple industry verticals.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on-call production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rapid troubleshooting and remediation of application errors during business critical operations. Performing root cause analysis and documentation for efficiency improvement.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platform migrations,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enhanced user experience, aiding clients in transitioning to modern web technologies.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technical planning phase by reviewing existing systems and proposing business-driven technological upgrades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continuous learning and development by participating in training workshops on cloud solutions,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cloud architecture knowledge.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requirements for upcoming projects, coding feature enhancements in existing applications using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design phase for new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structure and schema optimization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satisfaction improvement efforts by employing active feedback loops integrated into development cycles with the inclusion of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