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developing scalable software solutions. Proven track record of integrating cutting-edge technologies in project lifecycles and delivering optimized performance in collaborative environments. Highly skilled in utilizing modern software development practices, and adept at fostering innovative engineering solutions focusing on backend and frontend system integrations.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high-performance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improving user experience and reducing load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PostgreSQL, enabling efficient data retrieval and management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environment to create scalable microservices architecture, significantly enhancing application modularity and reducing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leading to seamless application deployment and higher resource utilization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actionable insights which facilitated proactive optimizations and reduced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automated CI/CD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build and deployment processes, while ensuring compliance with industry best practices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workshops and mentoring sessions focused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frameworks, boosting overall team proficiency in quality assurance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serverless application deployments, minimizing infrastructure costs and improving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authentication modules incorporating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security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refactored existing modules to improve code maintainability and performance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comprehensive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endpoints, ensuring clear communication of system capabilities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new logging solutions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allowing real-time monitoring and data analysis of application health status.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for requirement gatherings and project scoping, leading to tailored solutions that exceeded user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web-based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accessibility and reducing load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REST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interactions and data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 services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performance and scalability for existing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85% test coverage and improving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cross-functionally with product and design teams to ensure technical feasibility and optimal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project codebase and facilitate collaborative development amongst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including daily stand-ups and sprint reviews, promoting transparency and team engagement.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enterprise application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processing time by 20% through optimization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optimization for large-scale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front-end development using </w:t>
      </w:r>
      <w:r w:rsidRPr="00C3688B">
        <w:rPr>
          <w:rFonts w:ascii="Arial" w:hAnsi="Arial" w:cs="Arial"/>
          <w:b/>
          <w:bCs/>
          <w:color w:val="424242" w:themeColor="text1" w:themeShade="BF"/>
          <w:sz w:val="20"/>
        </w:rPr>
        <w:t xml:space="preserve">JSP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UI responsiveness and client-side validation.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code refactoring projects to comply with updated standards and best practices across the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with focus on security and performance using </w:t>
      </w:r>
      <w:r w:rsidRPr="00C3688B">
        <w:rPr>
          <w:rFonts w:ascii="Arial" w:hAnsi="Arial" w:cs="Arial"/>
          <w:b/>
          <w:bCs/>
          <w:color w:val="424242" w:themeColor="text1" w:themeShade="BF"/>
          <w:sz w:val="20"/>
        </w:rPr>
        <w:t xml:space="preserve">Spring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deploying updates in production seamlessly.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on-call efforts to diagnose and resolve system outages, improving resolution times through incident management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derive system requirements and design specifications, ensuring alignment with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