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delivering advanced software solutions. Expert in a multitude of programming languages and frameworks, leveraging extensive technical skills to drive project success and enhance user experience. Strong background in leading diverse teams and managing complex projects, with a focus on developing responsive and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GitHub Actions,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Terraform,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30% through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continuously monitoring and optimizing performance for over 100,000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zero-downtime updates and rapid scaling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development cycle and improved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fault tolerance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the migration of legacy systems to a cloud-based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cost efficiency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data-fetching needs of client applications, reducing payload size and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clean coding practices and software design patterns, fostering a culture of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defects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application security through regular audits and implementation of best practices, including OWASP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user-centric solutions, boosting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clearer communication within teams and with outside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retrospectives, ensuring alignment with project goals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Propelled performance enhancements through database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and maintainable code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integrating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database load and improving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from concept through delivery,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queries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output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providing constructive feedback and promoting best practices in coding standards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meetings, sharing insights on new technologies and trends to improve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develop innovative solutions for client challenges, enhancing teamwork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and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that technical requirements met design specifications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initiatives with task tracking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completion of deliverables and accountability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software to modern technologies, helping teams transition into new working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and software development as part of the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new tools and technologies to enhance the development workflow, fostering continuous learning and adaptation.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