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a proven track record of successful projects in IT consulting. Adept at leading development teams, architecting robust applications, and implementing cutting-edge technologies to drive business outcomes. Strong advocate for agile methodologies and best practices in software development, with extensive experience in both frontend and backend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gRPC,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optimized deployment pipelines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services, ensuring high throughput and reliability in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NoSQL databases, enhancing data retrieval speeds and storage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 based on analytics-driven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of over 90%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integrate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platform, increasing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data modeling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for better performance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 sessions to ensure adherence to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downtime and enhanced application reliability by implementing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software architecture to various ecosystems, ensuring compliance with client-specific coding standards and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team proficiency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through optimized page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management, improving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resources and ensuring high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contributing to sprint planning and retrospectives that increased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significantly reducing bug counts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CLI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resulting in streamlined workflows and reduced time spent on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achieving a 40% reduction in database load during peak traffic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stylesheets in client frontend projects, which enhanced maintainability and performance of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enterprise applications, focusing on modular architecture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websites are responsive and accessible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code management, fostering a robust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 on production environments, maintaining uptime and reliability for business-critical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for payment processing systems, ensuring a secure and user-friendly checkout experience for e-commerce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reporting capabilities and streamline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define user stories, prioritize backlogs, and deliver iterative improvements to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documentation on technical specifications and user guides to support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